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Karta Pracy: Laboratorium – Konfiguracja Windows Server, Active Directory i usługi NAT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Przedmiot:</w:t>
      </w:r>
      <w:r w:rsidDel="00000000" w:rsidR="00000000" w:rsidRPr="00000000">
        <w:rPr>
          <w:rFonts w:ascii="Arial" w:cs="Arial" w:eastAsia="Arial" w:hAnsi="Arial"/>
          <w:rtl w:val="0"/>
        </w:rPr>
        <w:t xml:space="preserve"> Administracja systemami sieciowymi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Klasa:</w:t>
      </w:r>
      <w:r w:rsidDel="00000000" w:rsidR="00000000" w:rsidRPr="00000000">
        <w:rPr>
          <w:rFonts w:ascii="Arial" w:cs="Arial" w:eastAsia="Arial" w:hAnsi="Arial"/>
          <w:rtl w:val="0"/>
        </w:rPr>
        <w:t xml:space="preserve"> 1 Technikum Informatyczne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Temat:</w:t>
      </w:r>
      <w:r w:rsidDel="00000000" w:rsidR="00000000" w:rsidRPr="00000000">
        <w:rPr>
          <w:rFonts w:ascii="Arial" w:cs="Arial" w:eastAsia="Arial" w:hAnsi="Arial"/>
          <w:rtl w:val="0"/>
        </w:rPr>
        <w:t xml:space="preserve"> Wdrożenie domeny Active Directory oraz konfiguracja usług routingu i NAT w Windows Server.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Cel ćwiczenia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Celem ćwiczenia jest zapoznanie się z instalacją i konfiguracją roli Active Directory Domain Services (AD DS) oraz usługą Routing i Dostęp zdalny (RRAS), która pozwoli pełnić serwerowi funkcję bramy sieciowej (NAT) dla stacji klienckich.</w:t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Planowana topologia sieci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środowisku wirtualnym (VirtualBox/VMware) serwer będzie posiadał dwie karty sieciowe:</w:t>
      </w:r>
    </w:p>
    <w:tbl>
      <w:tblPr>
        <w:tblStyle w:val="Table1"/>
        <w:tblW w:w="9360.0" w:type="dxa"/>
        <w:jc w:val="lef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Interfejs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Typ połączenia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Adres IP (statyczny)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WAN (zewnętrzny)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NAT / Bridge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DHCP (Automatyczny)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 (wewnętrzny)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Sieć wewnętrzna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192.168.10.1 / 24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Instrukcja wykonania zadania</w:t>
      </w:r>
    </w:p>
    <w:p w:rsidR="00000000" w:rsidDel="00000000" w:rsidP="00000000" w:rsidRDefault="00000000" w:rsidRPr="00000000" w14:paraId="0000001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Krok 1: Instalacja Active Directory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Zainstaluj system Windows Server.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 Menedżerze serwera (Server Manager) wybierz: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Dodaj role i funkcje (Add roles and features)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Zainstaluj rolę: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Usługi domenowe Active Directory (Active Directory Domain Services)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 instalacji kliknij flagę powiadomień i wybierz: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Promuj ten serwer do kontrolera domeny (Promote this server to a domain controller)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Utwórz nowy las (np. "szkola.local").</w:t>
      </w:r>
    </w:p>
    <w:p w:rsidR="00000000" w:rsidDel="00000000" w:rsidP="00000000" w:rsidRDefault="00000000" w:rsidRPr="00000000" w14:paraId="0000001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Krok 2: Konfiguracja NAT (Routing i Dostęp zdalny)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Zainstaluj rolę: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Dostęp zdalny (Remote Access)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Wybierz usługę: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Routing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 zakończeniu instalacji uruchom konsolę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Routing i dostęp zdalny (Routing and Remote Access)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Kliknij prawym przyciskiem myszy na nazwę serwera i wybierz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Konfiguruj i włącz routing i dostęp zdalny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Wybierz opcję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Translacja adresów sieciowych (NAT)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Wskaż interfejs, który ma dostęp do Internetu (WAN).</w:t>
      </w:r>
    </w:p>
    <w:p w:rsidR="00000000" w:rsidDel="00000000" w:rsidP="00000000" w:rsidRDefault="00000000" w:rsidRPr="00000000" w14:paraId="0000002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Krok 3: Konfiguracja klienta (Windows 11)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Ustaw kartę sieciową w maszynie klienckiej na "Sieć wewnętrzną" (tę samą co na serwerze).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 ustawieniach IPv4 ustaw statyczny adres IP (np. 192.168.10.10), maskę 255.255.255.0, bramę 192.168.10.1 oraz DNS wskazujący na adres IP serwera (192.168.10.1).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Dołącz stację kliencką do domeny (Panel sterowania -&gt; System -&gt; Zmień nazwę komputera/domeny).</w:t>
      </w:r>
    </w:p>
    <w:p w:rsidR="00000000" w:rsidDel="00000000" w:rsidP="00000000" w:rsidRDefault="00000000" w:rsidRPr="00000000" w14:paraId="0000002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Sprawozdanie (Wymagania)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Sprawozdanie powinno zawierać: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Screeny: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Widok Menedżera serwera z zainstalowanymi rolami AD DS oraz Routing.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Konsola "Użytkownicy i komputery usługi Active Directory" z widoczną nazwą domeny.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Okno konfiguracji NAT w konsoli Routing i dostęp zdalny.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Wynik polecenia ipconfig /all na kliencie.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Wynik polecenia ping 8.8.8.8 na kliencie (potwierdzenie dostępu do Internetu przez serwer).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Wnioski:</w:t>
      </w:r>
      <w:r w:rsidDel="00000000" w:rsidR="00000000" w:rsidRPr="00000000">
        <w:rPr>
          <w:rFonts w:ascii="Arial" w:cs="Arial" w:eastAsia="Arial" w:hAnsi="Arial"/>
          <w:rtl w:val="0"/>
        </w:rPr>
        <w:t xml:space="preserve"> Wyjaśnij, dlaczego serwer pełni rolę DNS w tej konfiguracji oraz na czym polega mechanizm NAT (translacji adresów).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